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05" w:rsidRPr="00943305" w:rsidRDefault="00943305" w:rsidP="0094330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33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="008C494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№42</w:t>
      </w:r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kk-KZ" w:eastAsia="ru-RU"/>
        </w:rPr>
        <w:t xml:space="preserve"> орта </w:t>
      </w:r>
      <w:proofErr w:type="gramStart"/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kk-KZ" w:eastAsia="ru-RU"/>
        </w:rPr>
        <w:t>мектебі</w:t>
      </w:r>
      <w:r w:rsidRPr="009433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  </w:t>
      </w:r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</w:t>
      </w:r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kk-KZ" w:eastAsia="ru-RU"/>
        </w:rPr>
        <w:t>ММ</w:t>
      </w:r>
      <w:proofErr w:type="gramEnd"/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kk-KZ" w:eastAsia="ru-RU"/>
        </w:rPr>
        <w:t xml:space="preserve"> </w:t>
      </w:r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2022 – 2023 </w:t>
      </w:r>
      <w:proofErr w:type="spellStart"/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оқу</w:t>
      </w:r>
      <w:proofErr w:type="spellEnd"/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="003A44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жылы</w:t>
      </w:r>
      <w:proofErr w:type="spellEnd"/>
    </w:p>
    <w:p w:rsidR="00943305" w:rsidRPr="00943305" w:rsidRDefault="00943305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5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5686"/>
        <w:gridCol w:w="4944"/>
      </w:tblGrid>
      <w:tr w:rsidR="00D02E22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D02E22" w:rsidP="00FD385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 саны</w:t>
            </w:r>
            <w:r w:rsidR="00943305"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9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8C494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комплект </w:t>
            </w:r>
          </w:p>
        </w:tc>
      </w:tr>
      <w:tr w:rsidR="00D02E22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234 (122)</w:t>
            </w:r>
          </w:p>
        </w:tc>
        <w:tc>
          <w:tcPr>
            <w:tcW w:w="49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02E22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(151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2E22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(40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D02E22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 (313</w:t>
            </w:r>
            <w:r w:rsidR="00943305"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3A44C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</w:tbl>
    <w:p w:rsidR="00D02E22" w:rsidRDefault="00D02E2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</w:p>
    <w:p w:rsidR="00943305" w:rsidRPr="00943305" w:rsidRDefault="00D02E2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  <w:t xml:space="preserve"> Соңғы 4 жылғы оқушы саны </w:t>
      </w:r>
    </w:p>
    <w:tbl>
      <w:tblPr>
        <w:tblW w:w="13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6208"/>
        <w:gridCol w:w="5812"/>
      </w:tblGrid>
      <w:tr w:rsidR="00D02E22" w:rsidRPr="00943305" w:rsidTr="00D02E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Жыл</w:t>
            </w:r>
          </w:p>
        </w:tc>
        <w:tc>
          <w:tcPr>
            <w:tcW w:w="62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 саны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D02E2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комплект </w:t>
            </w:r>
          </w:p>
        </w:tc>
      </w:tr>
      <w:tr w:rsidR="00D02E22" w:rsidRPr="00943305" w:rsidTr="00D02E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62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(308)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2E22" w:rsidRPr="00943305" w:rsidTr="00D02E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62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688 (308)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007C1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</w:tr>
      <w:tr w:rsidR="00D02E22" w:rsidRPr="00943305" w:rsidTr="00D02E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62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658EC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688 (308)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658EC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02E22" w:rsidRPr="00943305" w:rsidTr="00D02E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02E2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62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658EC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(299)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E22" w:rsidRPr="00943305" w:rsidRDefault="00D658EC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175E9" w:rsidRDefault="008175E9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43305" w:rsidRPr="00943305" w:rsidRDefault="00943305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33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обучения такого количества   </w:t>
      </w:r>
      <w:proofErr w:type="gramStart"/>
      <w:r w:rsidRPr="009433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учащихся  потребовалось</w:t>
      </w:r>
      <w:proofErr w:type="gramEnd"/>
      <w:r w:rsidRPr="009433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77 учебных кабинета.</w:t>
      </w:r>
    </w:p>
    <w:tbl>
      <w:tblPr>
        <w:tblW w:w="13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7402"/>
        <w:gridCol w:w="4532"/>
      </w:tblGrid>
      <w:tr w:rsidR="008175E9" w:rsidRPr="00943305" w:rsidTr="008175E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Количесво</w:t>
            </w:r>
            <w:proofErr w:type="spellEnd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учебных кабинетов</w:t>
            </w:r>
          </w:p>
        </w:tc>
        <w:tc>
          <w:tcPr>
            <w:tcW w:w="4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  сведения</w:t>
            </w:r>
          </w:p>
        </w:tc>
      </w:tr>
      <w:tr w:rsidR="008175E9" w:rsidRPr="00943305" w:rsidTr="008175E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спортзал</w:t>
            </w:r>
          </w:p>
        </w:tc>
      </w:tr>
      <w:tr w:rsidR="008175E9" w:rsidRPr="00943305" w:rsidTr="008175E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75E9" w:rsidRPr="00943305" w:rsidTr="008175E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75E9" w:rsidRPr="00943305" w:rsidTr="008175E9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ученических кабинетов</w:t>
            </w:r>
          </w:p>
        </w:tc>
        <w:tc>
          <w:tcPr>
            <w:tcW w:w="45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Pr="00943305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75E9" w:rsidRDefault="008175E9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  <w:t>1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-химия, 1</w:t>
      </w:r>
      <w:r w:rsidR="00943305" w:rsidRPr="009433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-физика, 1-биология, </w:t>
      </w:r>
      <w:r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  <w:t>1-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технология, 2-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ағылшын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1-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орыс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тілі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2- информатика, 1-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нвп</w:t>
      </w:r>
      <w:proofErr w:type="spellEnd"/>
      <w:r w:rsidR="00943305" w:rsidRPr="0094330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175E9" w:rsidRDefault="008175E9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75E9" w:rsidRDefault="008175E9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75E9" w:rsidRDefault="008175E9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75E9" w:rsidRDefault="008175E9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175E9" w:rsidRDefault="008175E9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43305" w:rsidRPr="00943305" w:rsidRDefault="00EB3640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val="kk-KZ" w:eastAsia="ru-RU"/>
        </w:rPr>
        <w:lastRenderedPageBreak/>
        <w:t>Қоңырау кестесі</w:t>
      </w:r>
    </w:p>
    <w:tbl>
      <w:tblPr>
        <w:tblW w:w="11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5568"/>
      </w:tblGrid>
      <w:tr w:rsidR="008175E9" w:rsidRPr="00943305" w:rsidTr="00EB3640">
        <w:tc>
          <w:tcPr>
            <w:tcW w:w="566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 смен</w:t>
            </w: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</w:p>
          <w:p w:rsidR="008175E9" w:rsidRPr="008175E9" w:rsidRDefault="008175E9" w:rsidP="008175E9">
            <w:pPr>
              <w:pStyle w:val="a6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8:00-8:40 </w:t>
            </w:r>
          </w:p>
          <w:p w:rsidR="008175E9" w:rsidRDefault="008175E9" w:rsidP="008175E9">
            <w:pPr>
              <w:pStyle w:val="a6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8:45-9:25</w:t>
            </w:r>
          </w:p>
          <w:p w:rsidR="008175E9" w:rsidRDefault="008175E9" w:rsidP="008175E9">
            <w:pPr>
              <w:pStyle w:val="a6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9:35-10:15 </w:t>
            </w:r>
          </w:p>
          <w:p w:rsidR="008175E9" w:rsidRDefault="008175E9" w:rsidP="008175E9">
            <w:pPr>
              <w:pStyle w:val="a6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10:20-11:00 </w:t>
            </w:r>
          </w:p>
          <w:p w:rsidR="008175E9" w:rsidRDefault="008175E9" w:rsidP="008175E9">
            <w:pPr>
              <w:pStyle w:val="a6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11:10-11:50</w:t>
            </w:r>
          </w:p>
          <w:p w:rsidR="008175E9" w:rsidRPr="008175E9" w:rsidRDefault="008175E9" w:rsidP="008175E9">
            <w:pPr>
              <w:pStyle w:val="a6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11:55-12:35</w:t>
            </w:r>
          </w:p>
          <w:p w:rsidR="008175E9" w:rsidRPr="008175E9" w:rsidRDefault="008175E9" w:rsidP="008175E9">
            <w:pPr>
              <w:pStyle w:val="a6"/>
              <w:numPr>
                <w:ilvl w:val="0"/>
                <w:numId w:val="1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12:40-13:20</w:t>
            </w:r>
          </w:p>
        </w:tc>
        <w:tc>
          <w:tcPr>
            <w:tcW w:w="5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75E9" w:rsidRDefault="008175E9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</w:t>
            </w: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</w:t>
            </w: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175E9" w:rsidRPr="001E0B6D" w:rsidRDefault="001E0B6D" w:rsidP="008175E9">
            <w:pPr>
              <w:pStyle w:val="a6"/>
              <w:numPr>
                <w:ilvl w:val="0"/>
                <w:numId w:val="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13:30-14:10</w:t>
            </w:r>
          </w:p>
          <w:p w:rsidR="001E0B6D" w:rsidRPr="001E0B6D" w:rsidRDefault="001E0B6D" w:rsidP="008175E9">
            <w:pPr>
              <w:pStyle w:val="a6"/>
              <w:numPr>
                <w:ilvl w:val="0"/>
                <w:numId w:val="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14:15-14:55</w:t>
            </w:r>
          </w:p>
          <w:p w:rsidR="001E0B6D" w:rsidRPr="001E0B6D" w:rsidRDefault="001E0B6D" w:rsidP="008175E9">
            <w:pPr>
              <w:pStyle w:val="a6"/>
              <w:numPr>
                <w:ilvl w:val="0"/>
                <w:numId w:val="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15:05-15:45</w:t>
            </w:r>
          </w:p>
          <w:p w:rsidR="001E0B6D" w:rsidRPr="001E0B6D" w:rsidRDefault="001E0B6D" w:rsidP="008175E9">
            <w:pPr>
              <w:pStyle w:val="a6"/>
              <w:numPr>
                <w:ilvl w:val="0"/>
                <w:numId w:val="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15:50-16:30</w:t>
            </w:r>
          </w:p>
          <w:p w:rsidR="001E0B6D" w:rsidRPr="001E0B6D" w:rsidRDefault="001E0B6D" w:rsidP="008175E9">
            <w:pPr>
              <w:pStyle w:val="a6"/>
              <w:numPr>
                <w:ilvl w:val="0"/>
                <w:numId w:val="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16:40-17:20</w:t>
            </w:r>
          </w:p>
          <w:p w:rsidR="001E0B6D" w:rsidRPr="001E0B6D" w:rsidRDefault="001E0B6D" w:rsidP="008175E9">
            <w:pPr>
              <w:pStyle w:val="a6"/>
              <w:numPr>
                <w:ilvl w:val="0"/>
                <w:numId w:val="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17:25-18:05</w:t>
            </w:r>
          </w:p>
          <w:p w:rsidR="001E0B6D" w:rsidRPr="008175E9" w:rsidRDefault="001E0B6D" w:rsidP="008175E9">
            <w:pPr>
              <w:pStyle w:val="a6"/>
              <w:numPr>
                <w:ilvl w:val="0"/>
                <w:numId w:val="2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18:10-18:50</w:t>
            </w:r>
          </w:p>
        </w:tc>
      </w:tr>
    </w:tbl>
    <w:p w:rsidR="00CD18D2" w:rsidRDefault="00943305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433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</w:t>
      </w: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43305" w:rsidRPr="00943305" w:rsidRDefault="00943305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433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    Качество </w:t>
      </w:r>
      <w:proofErr w:type="gramStart"/>
      <w:r w:rsidRPr="009433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знаний  за</w:t>
      </w:r>
      <w:proofErr w:type="gramEnd"/>
      <w:r w:rsidRPr="0094330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полугодие  2021-2022 учебного года</w:t>
      </w: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Өте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әрқашан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.</w:t>
      </w:r>
    </w:p>
    <w:p w:rsid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"Мен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неғұрлым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білсем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соғұрлым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мен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ештеңе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білмейтінімді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түсінемін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"</w:t>
      </w:r>
    </w:p>
    <w:p w:rsid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   </w:t>
      </w:r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Сократ</w:t>
      </w: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Шынында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да, "5"-ті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үйрену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ересектер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ә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лі</w:t>
      </w:r>
      <w:proofErr w:type="spellEnd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құрметті</w:t>
      </w:r>
      <w:proofErr w:type="spellEnd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кімдер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?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Біріншіден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табиғи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дарынды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бәрі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ойдағыдай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– математика,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тілдер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музыка.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тез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ойлайды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тартудан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тартынбайды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сөйлейді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Бала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кезінен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бастап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өздерін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табысты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сезінеді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оқудағы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алғашқы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қиындықтардан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көңілі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қалмаса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алысқа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барады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университетке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қиындықсыз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түседі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т. б.</w:t>
      </w: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санаты-өздерін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санайтын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ата-аналары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талап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балаларда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өте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бағадан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кез-келген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баға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дүрбелең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туд</w:t>
      </w: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ырады</w:t>
      </w:r>
      <w:proofErr w:type="spellEnd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оқушыларға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қиын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нәрсе-психологиялық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физикалық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ауыр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жүкті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көтереді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Егер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оларға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зат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берілмесе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оны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сөзбе-сөз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қысқартуға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тура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келеді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қойманың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көбінесе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тәкаппар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бәрін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білуі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санайды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.</w:t>
      </w: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үшінші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санаты-алдына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мақсат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қойған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ұмтылған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Көбінесе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мектепте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оқиды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Қартайған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сайын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өмірін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құру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сүйікті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ісімен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айналысу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ата-аналарына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көмектесу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қажет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түсіне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бастайды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Содан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оқуда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осындай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серпіліс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жасайды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сыныптағы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көптеген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дәрежелі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студенттерді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басып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озады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Білімнің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маңыздылығын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түсінген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әрқашан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құрдастарынан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үлкен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көрінеді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Мұндай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мұғалімдер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де,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құрметтейді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.</w:t>
      </w:r>
    </w:p>
    <w:p w:rsid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Мектептегі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саны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сапасының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құрамдас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бөліктерінің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бірі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Ал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оқушыларының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сапасы-бұл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бүкіл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ұжымның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жұмысының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нәтижесі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мектепте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жағдайдың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көрейік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.</w:t>
      </w:r>
    </w:p>
    <w:p w:rsidR="00CD18D2" w:rsidRPr="00CD18D2" w:rsidRDefault="00CD18D2" w:rsidP="00CD1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sz w:val="24"/>
          <w:szCs w:val="24"/>
          <w:lang w:eastAsia="ru-RU"/>
        </w:rPr>
      </w:pP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2021-2022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жылының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жартыжылдығын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аяқтады</w:t>
      </w:r>
      <w:proofErr w:type="spellEnd"/>
      <w:r w:rsidRPr="00CD18D2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ru-RU"/>
        </w:rPr>
        <w:t>.</w:t>
      </w: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D18D2" w:rsidRDefault="00CD18D2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</w:pPr>
    </w:p>
    <w:p w:rsidR="00943305" w:rsidRPr="00943305" w:rsidRDefault="00CD18D2" w:rsidP="009433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kk-KZ" w:eastAsia="ru-RU"/>
        </w:rPr>
      </w:pPr>
      <w:r w:rsidRPr="00CD18D2">
        <w:rPr>
          <w:rFonts w:ascii="Times New Roman" w:eastAsia="Times New Roman" w:hAnsi="Times New Roman" w:cs="Times New Roman"/>
          <w:b/>
          <w:color w:val="333333"/>
          <w:sz w:val="21"/>
          <w:szCs w:val="21"/>
          <w:lang w:val="kk-KZ" w:eastAsia="ru-RU"/>
        </w:rPr>
        <w:lastRenderedPageBreak/>
        <w:t xml:space="preserve">1 класс оқушылары бағаланбайды 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6"/>
        <w:gridCol w:w="1818"/>
        <w:gridCol w:w="1323"/>
        <w:gridCol w:w="1489"/>
        <w:gridCol w:w="1748"/>
      </w:tblGrid>
      <w:tr w:rsidR="00943305" w:rsidRPr="00943305" w:rsidTr="00FD385D">
        <w:tc>
          <w:tcPr>
            <w:tcW w:w="8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AF211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Буын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CD18D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Бастауыш</w:t>
            </w:r>
          </w:p>
        </w:tc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CD18D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</w:t>
            </w: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AF211B" w:rsidRDefault="00AF211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  <w:p w:rsidR="00ED6211" w:rsidRDefault="00ED6211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211" w:rsidRDefault="00ED6211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211" w:rsidRPr="00943305" w:rsidRDefault="00ED6211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AF211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</w:tr>
      <w:tr w:rsidR="00943305" w:rsidRPr="00943305" w:rsidTr="00FD385D">
        <w:tc>
          <w:tcPr>
            <w:tcW w:w="8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AF211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CD18D2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7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</w:t>
            </w:r>
          </w:p>
        </w:tc>
      </w:tr>
      <w:tr w:rsidR="00943305" w:rsidRPr="00943305" w:rsidTr="00FD385D">
        <w:tc>
          <w:tcPr>
            <w:tcW w:w="8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4E2D37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Барлық оқушы саны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AF211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AF211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AF211B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  <w:r w:rsidR="00AF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</w:t>
            </w:r>
          </w:p>
        </w:tc>
      </w:tr>
      <w:tr w:rsidR="00943305" w:rsidRPr="00943305" w:rsidTr="00FD385D">
        <w:tc>
          <w:tcPr>
            <w:tcW w:w="8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4E2D37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Озат оқушылар саны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614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  <w:r w:rsidR="00614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</w:tr>
      <w:tr w:rsidR="00943305" w:rsidRPr="00943305" w:rsidTr="00FD385D">
        <w:tc>
          <w:tcPr>
            <w:tcW w:w="8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4E2D37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  <w:r w:rsidR="00943305"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43305" w:rsidRPr="00943305" w:rsidTr="00FD385D">
        <w:tc>
          <w:tcPr>
            <w:tcW w:w="83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4E2D37" w:rsidP="004E2D3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 сапасы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43305"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8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14850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50,6</w:t>
            </w:r>
            <w:r w:rsidR="00943305"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943305" w:rsidRPr="00943305" w:rsidRDefault="00943305" w:rsidP="009433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E2D37" w:rsidRDefault="004E2D37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E2D37" w:rsidRDefault="004E2D37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E2D37" w:rsidRDefault="004E2D37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E2D37" w:rsidRDefault="004E2D37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E2D37" w:rsidRDefault="004E2D37" w:rsidP="009433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764BD" w:rsidRPr="007764BD" w:rsidRDefault="007764BD" w:rsidP="00776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Алдымен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қабілетті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және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табанды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баланы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мадақтау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және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мақұлдау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қиын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емес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Бірақ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уақыт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өте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келе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тапсырма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күрделене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түседі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Жазбалар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өтті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ал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шығармашылық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тапсырмаларды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шаблон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бойынша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орындау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мүмкін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емес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764BD" w:rsidRPr="007764BD" w:rsidRDefault="007764BD" w:rsidP="00776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Жыл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сайын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оқушыларға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қиынға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соғатыны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түсінікті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пән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мұғалімдері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мен "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қиын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пәндер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саны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артып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келеді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764BD" w:rsidRPr="007764BD" w:rsidRDefault="007764BD" w:rsidP="00776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Енді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оқудың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барлық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қиындықтарына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қарамастан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алға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ұмтылатындарға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тоқталайық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олар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өздеріне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сенімді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сен 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бестік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ала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алмайсан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сені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ешкім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жақсы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көрмейді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және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құрметтемейді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7764BD" w:rsidRPr="007764BD" w:rsidRDefault="007764BD" w:rsidP="00776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Үздік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</w:t>
      </w:r>
      <w:r w:rsidR="004B2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ды</w:t>
      </w:r>
      <w:proofErr w:type="spellEnd"/>
      <w:r w:rsidR="004B22E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ұнатпау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мүмкін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емес</w:t>
      </w:r>
      <w:proofErr w:type="spellEnd"/>
    </w:p>
    <w:p w:rsidR="007764BD" w:rsidRPr="007764BD" w:rsidRDefault="007764BD" w:rsidP="00776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Олар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бізге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ұнайтынын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мойындаймыз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</w:p>
    <w:p w:rsidR="007764BD" w:rsidRPr="007764BD" w:rsidRDefault="007764BD" w:rsidP="00776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Адал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сенімді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достар</w:t>
      </w:r>
      <w:proofErr w:type="spellEnd"/>
      <w:r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943305" w:rsidRPr="00943305" w:rsidRDefault="004B22E6" w:rsidP="007764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Үздік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</w:t>
      </w:r>
      <w:proofErr w:type="spellEnd"/>
      <w:r w:rsidR="007764BD"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  <w:r>
        <w:rPr>
          <w:rFonts w:ascii="Helvetica" w:eastAsia="Times New Roman" w:hAnsi="Helvetica" w:cs="Helvetica"/>
          <w:color w:val="333333"/>
          <w:sz w:val="21"/>
          <w:szCs w:val="21"/>
          <w:lang w:val="kk-KZ" w:eastAsia="ru-RU"/>
        </w:rPr>
        <w:t xml:space="preserve"> </w:t>
      </w:r>
      <w:proofErr w:type="spellStart"/>
      <w:r w:rsidR="007764BD"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атағына</w:t>
      </w:r>
      <w:proofErr w:type="spellEnd"/>
      <w:r w:rsidR="007764BD"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7764BD"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ие</w:t>
      </w:r>
      <w:proofErr w:type="spellEnd"/>
      <w:r w:rsidR="007764BD"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7764BD"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болғандар</w:t>
      </w:r>
      <w:proofErr w:type="spellEnd"/>
      <w:r w:rsidR="007764BD" w:rsidRPr="007764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686"/>
        <w:gridCol w:w="3118"/>
        <w:gridCol w:w="3969"/>
        <w:gridCol w:w="4536"/>
      </w:tblGrid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отличников</w:t>
            </w: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цифрах и числах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отличников</w:t>
            </w: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процентном соотношении</w:t>
            </w:r>
            <w:r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знаний  % (количество отличников и хорошистов)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5 </w:t>
            </w: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47,5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6 </w:t>
            </w: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7 </w:t>
            </w: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8 </w:t>
            </w: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943305" w:rsidRPr="00943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9 </w:t>
            </w: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,5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10 </w:t>
            </w: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45,2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11 </w:t>
            </w:r>
            <w:proofErr w:type="spellStart"/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43,2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44,3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5- 11 классы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</w:tr>
      <w:tr w:rsidR="00943305" w:rsidRPr="00943305" w:rsidTr="00FD385D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943305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3305" w:rsidRPr="00943305" w:rsidRDefault="00606BD3" w:rsidP="0094330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50,6</w:t>
            </w:r>
          </w:p>
        </w:tc>
      </w:tr>
    </w:tbl>
    <w:p w:rsidR="00606BD3" w:rsidRPr="00606BD3" w:rsidRDefault="00606BD3" w:rsidP="00606BD3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Жоғарыда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көрсетілген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кесте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әр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сыныпта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үздік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оқушылардың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саны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азайып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бара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жатқанын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нақты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растайды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Сынып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неғұрлым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жоғары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болса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соғұрлым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аз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болады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Орта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мектеп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арасында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жеңімпаз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балалар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бар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екені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қуантады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</w:p>
    <w:p w:rsidR="00606BD3" w:rsidRPr="00606BD3" w:rsidRDefault="00606BD3" w:rsidP="00606BD3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Жақсы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оларға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жоғары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орындары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мен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жоғары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орындарына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түсу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кезінде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көмектеседі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 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Бірақ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ежелгі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грек философы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Сократтың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"Мен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неғұрлым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көп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білсем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мен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ештеңе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білмейтінімді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түсінемін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"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деген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әйгілі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сөздері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қазіргі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кезде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өзекті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екенін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ескеріңіз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Өсе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келе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біздің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жауапкершілік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деңгейіміз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талаптарымыздың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деңгейі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жұмыс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жүктемесінің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деңгейі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артады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біздің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амбициямыз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артады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демек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үйрену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қиындай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түседі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06BD3" w:rsidRPr="00606BD3" w:rsidRDefault="00606BD3" w:rsidP="00606BD3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Тарихты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ресейлік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әнші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Филипп Киркоров,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алғашқы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ғарышкер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Юрий Гагарин,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атақты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футболшы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Сергей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Семак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(ЦСКА капитаны),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мәнерлеп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сырғанаушы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Алексей Ягудин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сияқты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көптеген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үздік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біледі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Бұл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адамдар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тек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оқуда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ғана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емес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сонымен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бірге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кейінгі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өмірде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үлкен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жетістіктерге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жетті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спортта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сахнада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өнерде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321DA" w:rsidRDefault="00606BD3" w:rsidP="00606BD3"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Әр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адам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оны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қалай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үйрену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керектігін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өзі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шешеді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Бірақ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біздің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үздік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оқушыларымыз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мұнымен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тоқтап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қалмай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барлық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уақытта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алға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тек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алға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қарай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жүрсе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екен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деп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тілеймін</w:t>
      </w:r>
      <w:proofErr w:type="spellEnd"/>
      <w:r w:rsidRPr="00606BD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bookmarkStart w:id="0" w:name="_GoBack"/>
      <w:bookmarkEnd w:id="0"/>
    </w:p>
    <w:p w:rsidR="00FD385D" w:rsidRDefault="00FD385D"/>
    <w:p w:rsidR="00FD385D" w:rsidRDefault="00FD385D"/>
    <w:p w:rsidR="00FD385D" w:rsidRDefault="00FD385D"/>
    <w:p w:rsidR="00FD385D" w:rsidRDefault="00FD385D"/>
    <w:p w:rsidR="00FD385D" w:rsidRDefault="00FD385D"/>
    <w:sectPr w:rsidR="00FD385D" w:rsidSect="00943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6EC6"/>
    <w:multiLevelType w:val="hybridMultilevel"/>
    <w:tmpl w:val="13DAE38E"/>
    <w:lvl w:ilvl="0" w:tplc="3B5A51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FD36649"/>
    <w:multiLevelType w:val="hybridMultilevel"/>
    <w:tmpl w:val="668C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3C"/>
    <w:rsid w:val="00007C12"/>
    <w:rsid w:val="000321DA"/>
    <w:rsid w:val="001E0B6D"/>
    <w:rsid w:val="003A44CB"/>
    <w:rsid w:val="004B22E6"/>
    <w:rsid w:val="004E2D37"/>
    <w:rsid w:val="00606BD3"/>
    <w:rsid w:val="00614850"/>
    <w:rsid w:val="007764BD"/>
    <w:rsid w:val="008175E9"/>
    <w:rsid w:val="00891E3C"/>
    <w:rsid w:val="008C4949"/>
    <w:rsid w:val="00943305"/>
    <w:rsid w:val="00AF211B"/>
    <w:rsid w:val="00CD18D2"/>
    <w:rsid w:val="00D02E22"/>
    <w:rsid w:val="00D658EC"/>
    <w:rsid w:val="00EB3640"/>
    <w:rsid w:val="00ED6211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7EF8"/>
  <w15:chartTrackingRefBased/>
  <w15:docId w15:val="{E4449984-978D-4A07-96C4-03F8C690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94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3305"/>
    <w:rPr>
      <w:b/>
      <w:bCs/>
    </w:rPr>
  </w:style>
  <w:style w:type="paragraph" w:styleId="a4">
    <w:name w:val="Normal (Web)"/>
    <w:basedOn w:val="a"/>
    <w:uiPriority w:val="99"/>
    <w:semiHidden/>
    <w:unhideWhenUsed/>
    <w:rsid w:val="0094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3305"/>
    <w:rPr>
      <w:i/>
      <w:iCs/>
    </w:rPr>
  </w:style>
  <w:style w:type="paragraph" w:styleId="a6">
    <w:name w:val="List Paragraph"/>
    <w:basedOn w:val="a"/>
    <w:uiPriority w:val="34"/>
    <w:qFormat/>
    <w:rsid w:val="008175E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D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8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CD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dcterms:created xsi:type="dcterms:W3CDTF">2022-12-22T06:00:00Z</dcterms:created>
  <dcterms:modified xsi:type="dcterms:W3CDTF">2022-12-22T07:25:00Z</dcterms:modified>
</cp:coreProperties>
</file>